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F5" w:rsidRDefault="00A754F5" w:rsidP="002D2DB6">
      <w:pPr>
        <w:pStyle w:val="2"/>
        <w:jc w:val="right"/>
        <w:rPr>
          <w:rFonts w:eastAsia="Times New Roman"/>
        </w:rPr>
      </w:pPr>
      <w:r>
        <w:rPr>
          <w:rFonts w:eastAsia="Times New Roman"/>
        </w:rPr>
        <w:t>Информация от 4 февраля 2013 г.</w:t>
      </w:r>
      <w:bookmarkStart w:id="0" w:name="_GoBack"/>
      <w:bookmarkEnd w:id="0"/>
    </w:p>
    <w:p w:rsidR="00A754F5" w:rsidRDefault="00A754F5" w:rsidP="00A754F5">
      <w:pPr>
        <w:pStyle w:val="1"/>
        <w:rPr>
          <w:rFonts w:eastAsia="Times New Roman"/>
        </w:rPr>
      </w:pPr>
      <w:r>
        <w:rPr>
          <w:rFonts w:eastAsia="Times New Roman"/>
        </w:rPr>
        <w:t xml:space="preserve">Методические рекомендации Минобрнауки России по формированию независимой системы оценки качества работы образовательных организаций </w:t>
      </w:r>
    </w:p>
    <w:p w:rsidR="00A754F5" w:rsidRDefault="00A754F5" w:rsidP="002D2DB6">
      <w:pPr>
        <w:pStyle w:val="shorttitle"/>
        <w:spacing w:after="0"/>
        <w:contextualSpacing/>
        <w:jc w:val="both"/>
      </w:pPr>
      <w:r>
        <w:t>(письмо Минобрнауки России органам исполнительной власти субъектов Российской Федерации, осуществляющим управление в сфере образования, от 4 февраля 2013 г. № АП-113/02)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Методические рекомендации по формированию независимой системы оценки качества работы организаций, оказывающих образовательные услуги (далее -HCOK), включая определение критериев эффективности работы таких организаций и ведение публичных рейтингов их деятельности, подготовлены Минобрнауки России во исполнение пункта 1 «к» Указа Президента Российской Федерации от 7 мая 2012 г. № 597 «О мероприятиях по реализации государственной социальной политики».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Нормативно-правовое обеспечение формирования HCOK, включая определение критериев эффективности работы организаций, осуществляющих образовательную деятельность, и ведение публичных рейтингов их деятельности закреплено федеральным законом «Об образовании в Российской Федерации» от 29 декабря 2012 года № 273-ФЗ (далее - Федеральный закон).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Принципы НСОК установлены статьей 95 Федерального закона: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 xml:space="preserve">1. Независимая оценка качества </w:t>
      </w:r>
      <w:proofErr w:type="spellStart"/>
      <w:r>
        <w:t>о'бразования</w:t>
      </w:r>
      <w:proofErr w:type="spellEnd"/>
      <w:r>
        <w:t xml:space="preserve">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</w:t>
      </w:r>
      <w:r>
        <w:lastRenderedPageBreak/>
        <w:t>ганизаций, осуществляющих образовательную деятельность, и реализуемых ими образовательных программ на российском и международном рынках.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2. 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3. 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4. 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5. 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6. 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Реализация HCOK, в том числе в части использующихся критериев эффективности работы соответствующих организаций, осуществляется на основании статей 29 и 97 Федерального закона:</w:t>
      </w:r>
    </w:p>
    <w:p w:rsidR="00A754F5" w:rsidRDefault="00A754F5" w:rsidP="002D2DB6">
      <w:pPr>
        <w:numPr>
          <w:ilvl w:val="0"/>
          <w:numId w:val="1"/>
        </w:numPr>
        <w:ind w:left="1320"/>
        <w:contextualSpacing/>
        <w:jc w:val="both"/>
      </w:pPr>
      <w:r>
        <w:t>данные официального статистического учета, касающиеся системы образования;</w:t>
      </w:r>
    </w:p>
    <w:p w:rsidR="00A754F5" w:rsidRDefault="00A754F5" w:rsidP="002D2DB6">
      <w:pPr>
        <w:numPr>
          <w:ilvl w:val="0"/>
          <w:numId w:val="1"/>
        </w:numPr>
        <w:ind w:left="1320"/>
        <w:contextualSpacing/>
        <w:jc w:val="both"/>
      </w:pPr>
      <w:r>
        <w:t>данные мониторинга системы образования, осуществляемого федеральными государственными органами и органами исполни</w:t>
      </w:r>
      <w:r>
        <w:lastRenderedPageBreak/>
        <w:t>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образования;</w:t>
      </w:r>
    </w:p>
    <w:p w:rsidR="00A754F5" w:rsidRDefault="00A754F5" w:rsidP="002D2DB6">
      <w:pPr>
        <w:numPr>
          <w:ilvl w:val="0"/>
          <w:numId w:val="1"/>
        </w:numPr>
        <w:ind w:left="1320"/>
        <w:contextualSpacing/>
        <w:jc w:val="both"/>
      </w:pPr>
      <w:r>
        <w:t>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образования;</w:t>
      </w:r>
    </w:p>
    <w:p w:rsidR="00A754F5" w:rsidRDefault="00A754F5" w:rsidP="002D2DB6">
      <w:pPr>
        <w:numPr>
          <w:ilvl w:val="0"/>
          <w:numId w:val="1"/>
        </w:numPr>
        <w:ind w:left="1320"/>
        <w:contextualSpacing/>
        <w:jc w:val="both"/>
      </w:pPr>
      <w:r>
        <w:t>информация, размещенная в открытом доступе в информационно-телекоммуникационных сетях, в том числе на официальном сайте образовательной организации в сети «Интернет», о реализуемых образовательных программах, системе управления, особенностях финансово-хозяйственной деятельности, результатах образовательной и научной деятельности, в том числе на основании отчета о результатах самообследования соответствующих организаций.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Порядок осуществления мониторинга системы образования, а также перечень обязательной информации, подлежащей мониторингу, порядок размещения на официальном сайте образовательной организации в сети «Интернет» и обновления информации об образовательной организации, в том числе ее содержание и форма ее предоставления устанавливаются Правительством Российской Федерации.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В качестве одной из форм НСОК Минобрнауки России рекомендует использовать предусмотренный статьей 96 Федерального закона рейтинг профессиональных образовательных программ и реализующих их организаций, сформированных на основании результатов профессионально-общественной аккредитации профессиональных образовательных программ.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 xml:space="preserve">Профессионально-общественная аккредитация профессиональных образовательных программ представляет </w:t>
      </w:r>
      <w:r>
        <w:lastRenderedPageBreak/>
        <w:t>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отвечающую требованиям профессиональных стандартов, требованиям рынка труда к специалистам, рабочим и служащим соответствующего профиля. Профессионально-общественная аккредитация осуществляется работодателями, их объединениями или уполномоченными ими организациями.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В целях формирования НСОК Минобрнауки России рекомендует органам исполнительной власти субъектов Российской Федерации, осуществляющим управление в сфере образования: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 xml:space="preserve">1. Осуществить сбор и систематизацию сведений о реализующихся на территории субъекта Российской Федерации мероприятий по НСОК, в том числе в части </w:t>
      </w:r>
      <w:proofErr w:type="spellStart"/>
      <w:r>
        <w:t>рейтингования</w:t>
      </w:r>
      <w:proofErr w:type="spellEnd"/>
      <w:r>
        <w:t xml:space="preserve"> образовательных учреждений и образовательных программ, проанализировать и обобщить использующиеся в них подходы, включая перечень используемых критериев;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2. На основе полученных данных провести анализ реализуемых в субъекте Российской Федерации мероприятий по НСОК в части соответствия подходов, показателей и результатов НСОК задачам оказания содействия заинтересованным лицам в выборе организации, осуществляющей образовательную деятельность, и образовательной программы, в соответствии с их потребностями, а также повышения конкурентоспособности организаций, осуществляющих образовательную деятельность, и реализуемых ими образовательных программ, а также своевременности общественного освещения мероприятий по НСОК;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3. В случае отсутствия реализующихся на территории субъекта Российской Федерации мероприятий по НСОК по отдельным уровням образования выработать с обязательным проведением общественного обсуждения подходы к НСОК, включая перечень используемых критериев;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4.    Провести общественные обсуждения подходов к НСОК в рамках реализующихся на территории субъекта Российской Федерации мероприятий по НСОК, включая перечень используемых критериев, с целью выявления направлений их совершенствования, в том числе с уче</w:t>
      </w:r>
      <w:r>
        <w:lastRenderedPageBreak/>
        <w:t>том задач оказания содействия заинтересованным лицам в выборе организации, осуществляющей образовательную деятельность, и образовательной программы, в соответствии с их потребностями, а также повышения конкурентоспособности организаций, осуществляющих образовательную деятельность, и реализуемых ими образовательных программ;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5. Привлекать к общественному обсуждению инструментов НСОК и оценки качества образования, в том числе на территории других субъектов Российской Федерации, общественных экспертов, представителей общественных объединений, работодателей и их объединений, организаций, осуществляющих образовательную деятельность;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6. Оказать поддержку деятельности независимых организаций, участвующих или осуществляющих реализацию инструментов НСОК;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7. Обеспечить информационную открытость функционирования НСОК через привлечение средств массовой информации к освещению общественных обсуждений подходов и результатов НСОК, в том числе рейтингов образовательных организаций и образовательных программ, с обязательной публикацией в сети «Интернет», в том числе на официальных сайтах общественных организаций и организаций, осуществляющих реализацию инструментов НСОК; указанием на сайтах образовательных организаций ссылок на страницы официальных сайтов организаций, осуществляющих подготовку и публикацию рейтингов образовательных организаций и образовательных программам, содержащие рейтинги для соответствующего уровня образования;</w:t>
      </w:r>
    </w:p>
    <w:p w:rsidR="00A754F5" w:rsidRDefault="00A754F5" w:rsidP="002D2DB6">
      <w:pPr>
        <w:pStyle w:val="a3"/>
        <w:spacing w:before="0" w:beforeAutospacing="0" w:after="0" w:afterAutospacing="0"/>
        <w:contextualSpacing/>
        <w:jc w:val="both"/>
      </w:pPr>
      <w:r>
        <w:t>8. Использовать результаты НСОК, в том числе рейтинги образовательных организаций и образовательных программ, в целях реализации государственной политики в сфере образования, анализа соответствия тенденций развития региональной системы образования направлениям региональной и федеральной политики в сфере образования с учетом соответствия современным требованиям населения, рынка труда, региональной экономики. </w:t>
      </w:r>
    </w:p>
    <w:p w:rsidR="00972726" w:rsidRDefault="00972726" w:rsidP="002D2DB6">
      <w:pPr>
        <w:contextualSpacing/>
        <w:jc w:val="both"/>
      </w:pPr>
    </w:p>
    <w:sectPr w:rsidR="0097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F6054"/>
    <w:multiLevelType w:val="multilevel"/>
    <w:tmpl w:val="964C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F5"/>
    <w:rsid w:val="002D2DB6"/>
    <w:rsid w:val="00972726"/>
    <w:rsid w:val="00A7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330DD-C08B-42FB-8C3B-2F1DFB76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54F5"/>
    <w:pPr>
      <w:spacing w:before="100" w:beforeAutospacing="1" w:after="100" w:afterAutospacing="1"/>
      <w:outlineLvl w:val="0"/>
    </w:pPr>
    <w:rPr>
      <w:rFonts w:eastAsiaTheme="minorEastAsia"/>
      <w:bCs/>
      <w:kern w:val="36"/>
      <w:sz w:val="40"/>
      <w:szCs w:val="48"/>
    </w:rPr>
  </w:style>
  <w:style w:type="paragraph" w:styleId="2">
    <w:name w:val="heading 2"/>
    <w:basedOn w:val="a"/>
    <w:link w:val="20"/>
    <w:semiHidden/>
    <w:unhideWhenUsed/>
    <w:qFormat/>
    <w:rsid w:val="00A754F5"/>
    <w:pPr>
      <w:spacing w:before="100" w:beforeAutospacing="1" w:after="100" w:afterAutospacing="1"/>
      <w:outlineLvl w:val="1"/>
    </w:pPr>
    <w:rPr>
      <w:rFonts w:eastAsiaTheme="minorEastAsia"/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F5"/>
    <w:rPr>
      <w:rFonts w:ascii="Times New Roman" w:eastAsiaTheme="minorEastAsia" w:hAnsi="Times New Roman" w:cs="Times New Roman"/>
      <w:bCs/>
      <w:kern w:val="36"/>
      <w:sz w:val="40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754F5"/>
    <w:rPr>
      <w:rFonts w:ascii="Times New Roman" w:eastAsiaTheme="minorEastAsia" w:hAnsi="Times New Roman" w:cs="Times New Roman"/>
      <w:bCs/>
      <w:szCs w:val="36"/>
      <w:lang w:eastAsia="ru-RU"/>
    </w:rPr>
  </w:style>
  <w:style w:type="paragraph" w:styleId="a3">
    <w:name w:val="Normal (Web)"/>
    <w:basedOn w:val="a"/>
    <w:semiHidden/>
    <w:unhideWhenUsed/>
    <w:rsid w:val="00A754F5"/>
    <w:pPr>
      <w:spacing w:before="100" w:beforeAutospacing="1" w:after="100" w:afterAutospacing="1"/>
    </w:pPr>
  </w:style>
  <w:style w:type="paragraph" w:customStyle="1" w:styleId="shorttitle">
    <w:name w:val="shorttitle"/>
    <w:basedOn w:val="a"/>
    <w:rsid w:val="00A754F5"/>
    <w:pPr>
      <w:spacing w:after="30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1371</Words>
  <Characters>7817</Characters>
  <Application>Microsoft Office Word</Application>
  <DocSecurity>4</DocSecurity>
  <Lines>65</Lines>
  <Paragraphs>18</Paragraphs>
  <ScaleCrop>false</ScaleCrop>
  <Company>Home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2</cp:revision>
  <dcterms:created xsi:type="dcterms:W3CDTF">2017-05-26T05:21:00Z</dcterms:created>
  <dcterms:modified xsi:type="dcterms:W3CDTF">2017-05-26T05:21:00Z</dcterms:modified>
</cp:coreProperties>
</file>